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218" w14:textId="63861FEF" w:rsidR="00DD39C0" w:rsidRDefault="00DD39C0" w:rsidP="00323EBE">
      <w:pPr>
        <w:ind w:firstLine="720"/>
        <w:jc w:val="both"/>
        <w:rPr>
          <w:rFonts w:ascii="Arial" w:hAnsi="Arial" w:cs="Arial"/>
          <w:lang w:eastAsia="en-US"/>
        </w:rPr>
      </w:pPr>
    </w:p>
    <w:p w14:paraId="52B14512" w14:textId="77777777" w:rsidR="00430FA7" w:rsidRPr="00430FA7" w:rsidRDefault="00430FA7" w:rsidP="00430FA7">
      <w:pPr>
        <w:jc w:val="center"/>
        <w:rPr>
          <w:rFonts w:ascii="Arial" w:hAnsi="Arial" w:cs="Arial"/>
          <w:b/>
        </w:rPr>
      </w:pPr>
      <w:bookmarkStart w:id="0" w:name="OLE_LINK2"/>
      <w:bookmarkStart w:id="1" w:name="_Toc196542531"/>
      <w:r w:rsidRPr="00430FA7">
        <w:rPr>
          <w:rFonts w:ascii="Arial" w:hAnsi="Arial" w:cs="Arial"/>
          <w:b/>
        </w:rPr>
        <w:t xml:space="preserve">Ražošanas objektu būvdarbu un projektēšanas darbu iepirkumu izvērtēšanas </w:t>
      </w:r>
    </w:p>
    <w:p w14:paraId="0997A229" w14:textId="59C51FFC" w:rsidR="00430FA7" w:rsidRPr="00430FA7" w:rsidRDefault="00430FA7" w:rsidP="004553CD">
      <w:pPr>
        <w:jc w:val="center"/>
        <w:rPr>
          <w:rFonts w:ascii="Arial" w:hAnsi="Arial" w:cs="Arial"/>
          <w:b/>
        </w:rPr>
      </w:pPr>
      <w:r w:rsidRPr="00430FA7">
        <w:rPr>
          <w:rFonts w:ascii="Arial" w:hAnsi="Arial" w:cs="Arial"/>
          <w:b/>
        </w:rPr>
        <w:t xml:space="preserve">komisijas 2022.gada </w:t>
      </w:r>
      <w:r w:rsidR="008A31D4">
        <w:rPr>
          <w:rFonts w:ascii="Arial" w:hAnsi="Arial" w:cs="Arial"/>
          <w:b/>
        </w:rPr>
        <w:t>29</w:t>
      </w:r>
      <w:r w:rsidRPr="00430FA7">
        <w:rPr>
          <w:rFonts w:ascii="Arial" w:hAnsi="Arial" w:cs="Arial"/>
          <w:b/>
        </w:rPr>
        <w:t>.</w:t>
      </w:r>
      <w:r w:rsidR="004553CD">
        <w:rPr>
          <w:rFonts w:ascii="Arial" w:hAnsi="Arial" w:cs="Arial"/>
          <w:b/>
        </w:rPr>
        <w:t>novembra</w:t>
      </w:r>
      <w:r w:rsidRPr="00430FA7">
        <w:rPr>
          <w:rFonts w:ascii="Arial" w:hAnsi="Arial" w:cs="Arial"/>
          <w:b/>
        </w:rPr>
        <w:t xml:space="preserve"> komisijas sēdē sniegtā</w:t>
      </w:r>
      <w:r w:rsidR="00F77AC6">
        <w:rPr>
          <w:rFonts w:ascii="Arial" w:hAnsi="Arial" w:cs="Arial"/>
          <w:b/>
        </w:rPr>
        <w:t>s</w:t>
      </w:r>
      <w:r w:rsidRPr="00430FA7">
        <w:rPr>
          <w:rFonts w:ascii="Arial" w:hAnsi="Arial" w:cs="Arial"/>
          <w:b/>
        </w:rPr>
        <w:t xml:space="preserve"> atbilde</w:t>
      </w:r>
      <w:r w:rsidR="00F77AC6">
        <w:rPr>
          <w:rFonts w:ascii="Arial" w:hAnsi="Arial" w:cs="Arial"/>
          <w:b/>
        </w:rPr>
        <w:t>s</w:t>
      </w:r>
      <w:r w:rsidRPr="00430FA7">
        <w:rPr>
          <w:rFonts w:ascii="Arial" w:hAnsi="Arial" w:cs="Arial"/>
          <w:b/>
        </w:rPr>
        <w:t xml:space="preserve"> uz uzdot</w:t>
      </w:r>
      <w:r w:rsidR="00A73059">
        <w:rPr>
          <w:rFonts w:ascii="Arial" w:hAnsi="Arial" w:cs="Arial"/>
          <w:b/>
        </w:rPr>
        <w:t>iem</w:t>
      </w:r>
      <w:r w:rsidRPr="00430FA7">
        <w:rPr>
          <w:rFonts w:ascii="Arial" w:hAnsi="Arial" w:cs="Arial"/>
          <w:b/>
        </w:rPr>
        <w:t xml:space="preserve"> jautājum</w:t>
      </w:r>
      <w:r w:rsidR="00A73059">
        <w:rPr>
          <w:rFonts w:ascii="Arial" w:hAnsi="Arial" w:cs="Arial"/>
          <w:b/>
        </w:rPr>
        <w:t>iem</w:t>
      </w:r>
      <w:r w:rsidRPr="00430FA7">
        <w:rPr>
          <w:rFonts w:ascii="Arial" w:hAnsi="Arial" w:cs="Arial"/>
          <w:b/>
        </w:rPr>
        <w:t xml:space="preserve"> par atklāto konkursu “</w:t>
      </w:r>
      <w:r w:rsidR="004553CD" w:rsidRPr="004553CD">
        <w:rPr>
          <w:rFonts w:ascii="Arial" w:hAnsi="Arial" w:cs="Arial"/>
          <w:b/>
        </w:rPr>
        <w:t>Katlu m</w:t>
      </w:r>
      <w:r w:rsidR="004553CD" w:rsidRPr="004553CD">
        <w:rPr>
          <w:rFonts w:ascii="Arial" w:hAnsi="Arial" w:cs="Arial" w:hint="eastAsia"/>
          <w:b/>
        </w:rPr>
        <w:t>ā</w:t>
      </w:r>
      <w:r w:rsidR="004553CD" w:rsidRPr="004553CD">
        <w:rPr>
          <w:rFonts w:ascii="Arial" w:hAnsi="Arial" w:cs="Arial"/>
          <w:b/>
        </w:rPr>
        <w:t>jas ar jaudu 6,3 MW izb</w:t>
      </w:r>
      <w:r w:rsidR="004553CD" w:rsidRPr="004553CD">
        <w:rPr>
          <w:rFonts w:ascii="Arial" w:hAnsi="Arial" w:cs="Arial" w:hint="eastAsia"/>
          <w:b/>
        </w:rPr>
        <w:t>ū</w:t>
      </w:r>
      <w:r w:rsidR="004553CD" w:rsidRPr="004553CD">
        <w:rPr>
          <w:rFonts w:ascii="Arial" w:hAnsi="Arial" w:cs="Arial"/>
          <w:b/>
        </w:rPr>
        <w:t>ve Jaunm</w:t>
      </w:r>
      <w:r w:rsidR="004553CD" w:rsidRPr="004553CD">
        <w:rPr>
          <w:rFonts w:ascii="Arial" w:hAnsi="Arial" w:cs="Arial" w:hint="eastAsia"/>
          <w:b/>
        </w:rPr>
        <w:t>ā</w:t>
      </w:r>
      <w:r w:rsidR="004553CD" w:rsidRPr="004553CD">
        <w:rPr>
          <w:rFonts w:ascii="Arial" w:hAnsi="Arial" w:cs="Arial"/>
          <w:b/>
        </w:rPr>
        <w:t>rup</w:t>
      </w:r>
      <w:r w:rsidR="004553CD" w:rsidRPr="004553CD">
        <w:rPr>
          <w:rFonts w:ascii="Arial" w:hAnsi="Arial" w:cs="Arial" w:hint="eastAsia"/>
          <w:b/>
        </w:rPr>
        <w:t>ē</w:t>
      </w:r>
      <w:r w:rsidRPr="00430FA7">
        <w:rPr>
          <w:rFonts w:ascii="Arial" w:hAnsi="Arial" w:cs="Arial"/>
          <w:b/>
        </w:rPr>
        <w:t>”, pasūtījuma identifikācijas Nr. RS2022/</w:t>
      </w:r>
      <w:r w:rsidR="004553CD">
        <w:rPr>
          <w:rFonts w:ascii="Arial" w:hAnsi="Arial" w:cs="Arial"/>
          <w:b/>
        </w:rPr>
        <w:t>272</w:t>
      </w:r>
      <w:r w:rsidRPr="00430FA7">
        <w:rPr>
          <w:rFonts w:ascii="Arial" w:hAnsi="Arial" w:cs="Arial"/>
          <w:b/>
        </w:rPr>
        <w:t>/AK</w:t>
      </w:r>
    </w:p>
    <w:bookmarkEnd w:id="0"/>
    <w:bookmarkEnd w:id="1"/>
    <w:p w14:paraId="1934B093" w14:textId="77777777" w:rsidR="00430FA7" w:rsidRPr="00430FA7" w:rsidRDefault="00430FA7" w:rsidP="00430FA7">
      <w:pPr>
        <w:keepNext/>
        <w:tabs>
          <w:tab w:val="left" w:pos="686"/>
        </w:tabs>
        <w:overflowPunct w:val="0"/>
        <w:autoSpaceDE w:val="0"/>
        <w:autoSpaceDN w:val="0"/>
        <w:adjustRightInd w:val="0"/>
        <w:spacing w:before="240" w:after="60"/>
        <w:jc w:val="center"/>
        <w:textAlignment w:val="baseline"/>
        <w:outlineLvl w:val="0"/>
        <w:rPr>
          <w:rFonts w:ascii="Arial" w:hAnsi="Arial" w:cs="Arial"/>
          <w:b/>
          <w:bCs/>
          <w:kern w:val="32"/>
          <w:sz w:val="32"/>
          <w:szCs w:val="32"/>
        </w:rPr>
      </w:pPr>
    </w:p>
    <w:p w14:paraId="22A95AA3" w14:textId="77777777" w:rsidR="00154BAF" w:rsidRPr="00154BAF" w:rsidRDefault="00154BAF" w:rsidP="00154BAF">
      <w:pPr>
        <w:jc w:val="both"/>
        <w:rPr>
          <w:rFonts w:ascii="Arial" w:hAnsi="Arial" w:cs="Arial"/>
          <w:b/>
          <w:szCs w:val="24"/>
        </w:rPr>
      </w:pPr>
      <w:r w:rsidRPr="00154BAF">
        <w:rPr>
          <w:rFonts w:ascii="Arial" w:hAnsi="Arial" w:cs="Arial"/>
          <w:b/>
          <w:szCs w:val="24"/>
        </w:rPr>
        <w:t>1.Jautājums</w:t>
      </w:r>
    </w:p>
    <w:p w14:paraId="5606DB3B"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Vai Pasūtītājs ar šo punktu ir paredzējis iespēju, ka Pretendents apsekošanas rezultātā vai kā citādi ir konstatējis papildus izmaksas, kuras nepieciešamas projekta īstenošanai, bet kuras nav definētas nolikumā?</w:t>
      </w:r>
    </w:p>
    <w:p w14:paraId="6015533A"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[1]. No nolikuma punkta 8.1.4.:”Piedāvājumā jānorāda izmaksu pozīcijas. Ja kāda no izmaksu pozīcijām nav iekļauta cenā vai ir konstatēta apsekošanas rezultātā un tiek piedāvāta papildus, tam jābūt skaidri un nepārprotami norādītam piedāvājumā”.</w:t>
      </w:r>
    </w:p>
    <w:p w14:paraId="2D26CE62" w14:textId="77777777" w:rsidR="00154BAF" w:rsidRPr="00154BAF" w:rsidRDefault="00154BAF" w:rsidP="00154BAF">
      <w:pPr>
        <w:jc w:val="both"/>
        <w:rPr>
          <w:rFonts w:ascii="Arial" w:hAnsi="Arial" w:cs="Arial"/>
          <w:b/>
          <w:szCs w:val="24"/>
        </w:rPr>
      </w:pPr>
      <w:r w:rsidRPr="00154BAF">
        <w:rPr>
          <w:rFonts w:ascii="Arial" w:hAnsi="Arial" w:cs="Arial"/>
          <w:b/>
          <w:szCs w:val="24"/>
        </w:rPr>
        <w:t xml:space="preserve">Atbilde: </w:t>
      </w:r>
    </w:p>
    <w:p w14:paraId="570CBD2E" w14:textId="77777777" w:rsidR="00154BAF" w:rsidRDefault="00154BAF" w:rsidP="00154BAF">
      <w:pPr>
        <w:ind w:firstLine="720"/>
        <w:jc w:val="both"/>
        <w:rPr>
          <w:rFonts w:ascii="Arial" w:hAnsi="Arial" w:cs="Arial"/>
          <w:bCs/>
          <w:szCs w:val="24"/>
        </w:rPr>
      </w:pPr>
      <w:r w:rsidRPr="00154BAF">
        <w:rPr>
          <w:rFonts w:ascii="Arial" w:hAnsi="Arial" w:cs="Arial"/>
          <w:bCs/>
          <w:szCs w:val="24"/>
        </w:rPr>
        <w:t>Pasūtītājs konkursa Nolikumā nedefinē izmaksas, bet gan vispārīgi apraksta darbu apjomu un prasības darbu izpildei, iekārtām un materiāliem. Tā kā projekts tiek realizēts pēc principa “līdz atslēgai”, Pretendentam jāparedz visas projekta realizācijai nepieciešamās izmaksas, ko paredz Nolikuma 8.sadaļas “Finanšu piedāvājums” 8.1.3.punkts.</w:t>
      </w:r>
    </w:p>
    <w:p w14:paraId="44C8582C" w14:textId="00339CA3" w:rsidR="00154BAF" w:rsidRPr="00154BAF" w:rsidRDefault="00154BAF" w:rsidP="00154BAF">
      <w:pPr>
        <w:ind w:firstLine="720"/>
        <w:jc w:val="both"/>
        <w:rPr>
          <w:rFonts w:ascii="Arial" w:hAnsi="Arial" w:cs="Arial"/>
          <w:bCs/>
          <w:szCs w:val="24"/>
        </w:rPr>
      </w:pPr>
      <w:r w:rsidRPr="00154BAF">
        <w:rPr>
          <w:rFonts w:ascii="Arial" w:hAnsi="Arial" w:cs="Arial"/>
          <w:bCs/>
          <w:szCs w:val="24"/>
        </w:rPr>
        <w:t xml:space="preserve"> </w:t>
      </w:r>
    </w:p>
    <w:p w14:paraId="54EB7044" w14:textId="77777777" w:rsidR="00154BAF" w:rsidRPr="00154BAF" w:rsidRDefault="00154BAF" w:rsidP="00154BAF">
      <w:pPr>
        <w:jc w:val="both"/>
        <w:rPr>
          <w:rFonts w:ascii="Arial" w:hAnsi="Arial" w:cs="Arial"/>
          <w:b/>
          <w:szCs w:val="24"/>
        </w:rPr>
      </w:pPr>
      <w:r w:rsidRPr="00154BAF">
        <w:rPr>
          <w:rFonts w:ascii="Arial" w:hAnsi="Arial" w:cs="Arial"/>
          <w:b/>
          <w:szCs w:val="24"/>
        </w:rPr>
        <w:t>2.Jautājums</w:t>
      </w:r>
    </w:p>
    <w:p w14:paraId="673ECA33"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Vai šādas izmaksas, kuras piedāvājumā tiks norādītas nepārprotami, ietekmēs piedāvājumu vērtējumu?</w:t>
      </w:r>
    </w:p>
    <w:p w14:paraId="6EDFFD23"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[1]. No nolikuma punkta 8.1.4.:”Piedāvājumā jānorāda izmaksu pozīcijas. Ja kāda no izmaksu pozīcijām nav iekļauta cenā vai ir konstatēta apsekošanas rezultātā un tiek piedāvāta papildus, tam jābūt skaidri un nepārprotami norādītam piedāvājumā”.</w:t>
      </w:r>
    </w:p>
    <w:p w14:paraId="21FF1629" w14:textId="77777777" w:rsidR="00154BAF" w:rsidRPr="00154BAF" w:rsidRDefault="00154BAF" w:rsidP="00154BAF">
      <w:pPr>
        <w:jc w:val="both"/>
        <w:rPr>
          <w:rFonts w:ascii="Arial" w:hAnsi="Arial" w:cs="Arial"/>
          <w:bCs/>
          <w:szCs w:val="24"/>
        </w:rPr>
      </w:pPr>
      <w:r w:rsidRPr="00154BAF">
        <w:rPr>
          <w:rFonts w:ascii="Arial" w:hAnsi="Arial" w:cs="Arial"/>
          <w:b/>
          <w:szCs w:val="24"/>
        </w:rPr>
        <w:t xml:space="preserve">Atbilde: </w:t>
      </w:r>
    </w:p>
    <w:p w14:paraId="5201F2D8"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Pretendentam ir jāparedz visas darbu izpildei nepieciešamās izmaksas un, ja vērtējot tehnisko un finansiālo piedāvājumu tiks konstatēts, ka nav iekļautas visas nepieciešamās izmaksas, Pretendenta piedāvājums tiks noraidīts kā neatbilstošs. Pasūtītājs ir tiesīgs atsevišķos gadījumos lūgt Pretendentam sniegt skaidrojumus par iesniegto piedāvājumu pirms lemt par piedāvājuma noraidīšanu.</w:t>
      </w:r>
    </w:p>
    <w:p w14:paraId="2FCE1B0B" w14:textId="77777777" w:rsidR="00154BAF" w:rsidRPr="00154BAF" w:rsidRDefault="00154BAF" w:rsidP="00154BAF">
      <w:pPr>
        <w:ind w:firstLine="720"/>
        <w:jc w:val="both"/>
        <w:rPr>
          <w:rFonts w:ascii="Arial" w:hAnsi="Arial" w:cs="Arial"/>
          <w:bCs/>
          <w:szCs w:val="24"/>
        </w:rPr>
      </w:pPr>
    </w:p>
    <w:p w14:paraId="10F02EEB" w14:textId="77777777" w:rsidR="00154BAF" w:rsidRPr="00154BAF" w:rsidRDefault="00154BAF" w:rsidP="00154BAF">
      <w:pPr>
        <w:jc w:val="both"/>
        <w:rPr>
          <w:rFonts w:ascii="Arial" w:hAnsi="Arial" w:cs="Arial"/>
          <w:b/>
          <w:szCs w:val="24"/>
        </w:rPr>
      </w:pPr>
      <w:r w:rsidRPr="00154BAF">
        <w:rPr>
          <w:rFonts w:ascii="Arial" w:hAnsi="Arial" w:cs="Arial"/>
          <w:b/>
          <w:szCs w:val="24"/>
        </w:rPr>
        <w:t>3.Jautājums</w:t>
      </w:r>
    </w:p>
    <w:p w14:paraId="6944B081"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Kā rīkosies Pasūtītājs, ja konstatēs, ka Pretendenta norādītās papildus izmaksas saskaņā ar konkursa nosacījumiem ir iekļaujamas piedāvājumā?</w:t>
      </w:r>
    </w:p>
    <w:p w14:paraId="0B343B7A"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[1]. No nolikuma punkta 8.1.4.:”Piedāvājumā jānorāda izmaksu pozīcijas. Ja kāda no izmaksu pozīcijām nav iekļauta cenā vai ir konstatēta apsekošanas rezultātā un tiek piedāvāta papildus, tam jābūt skaidri un nepārprotami norādītam piedāvājumā”.</w:t>
      </w:r>
    </w:p>
    <w:p w14:paraId="6DDA7F66" w14:textId="77777777" w:rsidR="00154BAF" w:rsidRPr="00154BAF" w:rsidRDefault="00154BAF" w:rsidP="00154BAF">
      <w:pPr>
        <w:jc w:val="both"/>
        <w:rPr>
          <w:rFonts w:ascii="Arial" w:hAnsi="Arial" w:cs="Arial"/>
          <w:bCs/>
          <w:szCs w:val="24"/>
        </w:rPr>
      </w:pPr>
      <w:r w:rsidRPr="00154BAF">
        <w:rPr>
          <w:rFonts w:ascii="Arial" w:hAnsi="Arial" w:cs="Arial"/>
          <w:b/>
          <w:szCs w:val="24"/>
        </w:rPr>
        <w:t>Atbilde:</w:t>
      </w:r>
    </w:p>
    <w:p w14:paraId="72566237" w14:textId="77777777" w:rsidR="00154BAF" w:rsidRPr="00154BAF" w:rsidRDefault="00154BAF" w:rsidP="00154BAF">
      <w:pPr>
        <w:ind w:firstLine="720"/>
        <w:jc w:val="both"/>
        <w:rPr>
          <w:rFonts w:ascii="Arial" w:hAnsi="Arial" w:cs="Arial"/>
          <w:bCs/>
          <w:szCs w:val="24"/>
        </w:rPr>
      </w:pPr>
      <w:r w:rsidRPr="00154BAF">
        <w:rPr>
          <w:rFonts w:ascii="Arial" w:hAnsi="Arial" w:cs="Arial"/>
          <w:bCs/>
          <w:szCs w:val="24"/>
        </w:rPr>
        <w:t>Lai nerasotos šķēršļi Pretendenta piedāvājumu vērtēšanā, piedāvājam izmantot iespējas iesniegt piedāvājuma variantu, kurā var iekļaut Pretendenta piedāvātās papildus izmaksas, sniedzot skaidrojumu par pamatpiedāvājuma un piedāvājuma varianta atšķirībām.</w:t>
      </w:r>
    </w:p>
    <w:p w14:paraId="7702C30D" w14:textId="77777777" w:rsidR="00154BAF" w:rsidRPr="00154BAF" w:rsidRDefault="00154BAF" w:rsidP="00154BAF">
      <w:pPr>
        <w:ind w:firstLine="720"/>
        <w:jc w:val="both"/>
        <w:rPr>
          <w:rFonts w:ascii="Arial" w:hAnsi="Arial" w:cs="Arial"/>
          <w:bCs/>
          <w:color w:val="000000"/>
          <w:szCs w:val="24"/>
        </w:rPr>
      </w:pPr>
    </w:p>
    <w:p w14:paraId="4001B94B" w14:textId="77777777" w:rsidR="00154BAF" w:rsidRPr="00154BAF" w:rsidRDefault="00154BAF" w:rsidP="00154BAF">
      <w:pPr>
        <w:jc w:val="both"/>
        <w:rPr>
          <w:rFonts w:ascii="Arial" w:hAnsi="Arial" w:cs="Arial"/>
          <w:b/>
          <w:szCs w:val="24"/>
        </w:rPr>
      </w:pPr>
      <w:r w:rsidRPr="00154BAF">
        <w:rPr>
          <w:rFonts w:ascii="Arial" w:hAnsi="Arial" w:cs="Arial"/>
          <w:b/>
          <w:szCs w:val="24"/>
        </w:rPr>
        <w:t>4.Jautājums</w:t>
      </w:r>
    </w:p>
    <w:p w14:paraId="1D2E378F"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 xml:space="preserve">Lūdzam precizēt vai Pasūtītāja nodrošinātās katlu mājas kompleksā ietilpst arī propāna uzglabāšanas tvertnes un iztvaicētāji (ja tādi nepieciešami)? </w:t>
      </w:r>
    </w:p>
    <w:p w14:paraId="11161D1A"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Ja katlu mājas darbības nodrošināšanai ir nepieciešami papildus elementi (propāna tvertne), kā Pasūtītājs ir domājis risināt elementu piegādi un uzstādīšanu – vai tas jāierēķina Izpildītāja darbu apjomā vai tas tiek risināts savādāk?</w:t>
      </w:r>
    </w:p>
    <w:p w14:paraId="1867321C"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lastRenderedPageBreak/>
        <w:t>[2]. No Tehniskās Specifikācijas punkta 1. izriet, ka Pasūtītājs periodam no 01.06.2023 līdz 01.10.2023 nodrošinās pārvietojamo sašķidrinātas propāna gāzes konteinertipa gāzes katlu māju, savukārt Izpildītājs nodrošinās nepārtrauktu siltumenerģijas padevi siltumtīklos.</w:t>
      </w:r>
    </w:p>
    <w:p w14:paraId="49FA1079"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1956C38E"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Nolikuma 4.pielikuma “Tehniskās specifikācijas” 6.sadaļas 6.6.punkts noteic: “</w:t>
      </w:r>
      <w:r w:rsidRPr="00154BAF">
        <w:rPr>
          <w:rFonts w:ascii="Arial" w:hAnsi="Arial" w:cs="Arial"/>
          <w:bCs/>
          <w:i/>
          <w:iCs/>
          <w:color w:val="000000"/>
          <w:szCs w:val="24"/>
        </w:rPr>
        <w:t>Izpildītājs nodrošina siltumenerģijas ražošanu ar Pasūtītāja  pārvietojamo propāna sašķidrinātās gāzes KM no 01.06.2023. un no 01.10.2023.</w:t>
      </w:r>
      <w:r w:rsidRPr="00154BAF">
        <w:rPr>
          <w:rFonts w:ascii="Arial" w:hAnsi="Arial" w:cs="Arial"/>
          <w:bCs/>
          <w:color w:val="000000"/>
          <w:szCs w:val="24"/>
        </w:rPr>
        <w:t xml:space="preserve"> (..).”. Tas nozīmē, ka Pasūtītājs Izpildītājam piegādā pārvietojamu konteinertipa katlu māju (pilnā aprīkojumā). Izpildītājs veic šīs katlu mājas uzstādīšanu un nodrošina tās ekspluatāciju minētajā termiņā. Kurināmo katlu mājas darbībai nodrošina Pasūtītājs.</w:t>
      </w:r>
    </w:p>
    <w:p w14:paraId="3098F102" w14:textId="77777777" w:rsidR="00154BAF" w:rsidRPr="00154BAF" w:rsidRDefault="00154BAF" w:rsidP="00154BAF">
      <w:pPr>
        <w:ind w:firstLine="720"/>
        <w:jc w:val="both"/>
        <w:rPr>
          <w:rFonts w:ascii="Arial" w:hAnsi="Arial" w:cs="Arial"/>
          <w:bCs/>
          <w:color w:val="000000"/>
          <w:szCs w:val="24"/>
        </w:rPr>
      </w:pPr>
    </w:p>
    <w:p w14:paraId="7662AC12" w14:textId="77777777" w:rsidR="00154BAF" w:rsidRPr="00154BAF" w:rsidRDefault="00154BAF" w:rsidP="00154BAF">
      <w:pPr>
        <w:jc w:val="both"/>
        <w:rPr>
          <w:rFonts w:ascii="Arial" w:hAnsi="Arial" w:cs="Arial"/>
          <w:b/>
          <w:szCs w:val="24"/>
        </w:rPr>
      </w:pPr>
      <w:r w:rsidRPr="00154BAF">
        <w:rPr>
          <w:rFonts w:ascii="Arial" w:hAnsi="Arial" w:cs="Arial"/>
          <w:b/>
          <w:szCs w:val="24"/>
        </w:rPr>
        <w:t>5.Jautājums</w:t>
      </w:r>
    </w:p>
    <w:p w14:paraId="42702048"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Lūdzam precizēt ko Pasūtītājs domājis ar “nodrošināt nepārtrauktu siltumenerģijas padevi tīklos”? Vai degvielas sagāde (atbilstoši norādītajai vasaras slodzei), ikdienas uzraudzība, darbināšana, apkalpošana ietilpst Izpildītāja pienākumos un izmaksās vai jautājumus paredzēts risināt savādāk?</w:t>
      </w:r>
    </w:p>
    <w:p w14:paraId="629339CE"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[2]. No Tehniskās Specifikācijas punkta 1. izriet, ka Pasūtītājs periodam no 01.06.2023 līdz 01.10.2023 nodrošinās pārvietojamo sašķidrinātas propāna gāzes konteinertipa gāzes katlu māju, savukārt Izpildītājs nodrošinās nepārtrauktu siltumenerģijas padevi siltumtīklos.</w:t>
      </w:r>
    </w:p>
    <w:p w14:paraId="451D70E6"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1580F1F6"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Izpildītājs nodrošina pārvietojamās konteinertipa katlu mājas uzstādīšanu un tās nepārtrauktu ekspluatāciju (uzraudzība, apkalpošana). Kurināmo katlu mājas darbībai nodrošina Pasūtītājs.</w:t>
      </w:r>
    </w:p>
    <w:p w14:paraId="0ECF2C02" w14:textId="77777777" w:rsidR="00154BAF" w:rsidRPr="00154BAF" w:rsidRDefault="00154BAF" w:rsidP="00154BAF">
      <w:pPr>
        <w:ind w:firstLine="720"/>
        <w:jc w:val="both"/>
        <w:rPr>
          <w:rFonts w:ascii="Arial" w:hAnsi="Arial" w:cs="Arial"/>
          <w:bCs/>
          <w:color w:val="000000"/>
          <w:szCs w:val="24"/>
        </w:rPr>
      </w:pPr>
    </w:p>
    <w:p w14:paraId="3CD800B3" w14:textId="77777777" w:rsidR="00154BAF" w:rsidRPr="00154BAF" w:rsidRDefault="00154BAF" w:rsidP="00154BAF">
      <w:pPr>
        <w:jc w:val="both"/>
        <w:rPr>
          <w:rFonts w:ascii="Arial" w:hAnsi="Arial" w:cs="Arial"/>
          <w:b/>
          <w:szCs w:val="24"/>
        </w:rPr>
      </w:pPr>
      <w:r w:rsidRPr="00154BAF">
        <w:rPr>
          <w:rFonts w:ascii="Arial" w:hAnsi="Arial" w:cs="Arial"/>
          <w:b/>
          <w:szCs w:val="24"/>
        </w:rPr>
        <w:t>6.Jautājums</w:t>
      </w:r>
    </w:p>
    <w:p w14:paraId="459FA0CE"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Vai norādītās temperatūras ir konstantas visa gada (3MW katla darbības periodā)? Ja ir pieejams tīklu temperatūru grafiks pēc āra gaisa temperatūras, lūdzam to publiskot.</w:t>
      </w:r>
    </w:p>
    <w:p w14:paraId="582C94C8" w14:textId="62AD9041"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[3] Tehniskās specifikācijas punkts 2.3.3. nosaka BID iekļaut dūmgāžu kondensatoru un punkts 4.2.5. nosaka siltumtīklu temperatūras grafiku 95/70*C.</w:t>
      </w:r>
    </w:p>
    <w:p w14:paraId="41549B4A"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65D64F88"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Jaunmārupes siltumtīklu temperatūru grafiks nav pieejams. Siltumtīklu darbību paredzēts sakārtot, samazinot siltumnesēja caurplūdi un pazeminot atgaitas temperatūru pēc katlu mājas darbības uzsākšanas.</w:t>
      </w:r>
    </w:p>
    <w:p w14:paraId="69B5F297" w14:textId="77777777" w:rsidR="00154BAF" w:rsidRPr="00154BAF" w:rsidRDefault="00154BAF" w:rsidP="00154BAF">
      <w:pPr>
        <w:ind w:firstLine="720"/>
        <w:jc w:val="both"/>
        <w:rPr>
          <w:rFonts w:ascii="Arial" w:hAnsi="Arial" w:cs="Arial"/>
          <w:bCs/>
          <w:color w:val="000000"/>
          <w:szCs w:val="24"/>
        </w:rPr>
      </w:pPr>
    </w:p>
    <w:p w14:paraId="04287110" w14:textId="77777777" w:rsidR="00154BAF" w:rsidRPr="00154BAF" w:rsidRDefault="00154BAF" w:rsidP="00154BAF">
      <w:pPr>
        <w:jc w:val="both"/>
        <w:rPr>
          <w:rFonts w:ascii="Arial" w:hAnsi="Arial" w:cs="Arial"/>
          <w:b/>
          <w:szCs w:val="24"/>
        </w:rPr>
      </w:pPr>
      <w:r w:rsidRPr="00154BAF">
        <w:rPr>
          <w:rFonts w:ascii="Arial" w:hAnsi="Arial" w:cs="Arial"/>
          <w:b/>
          <w:szCs w:val="24"/>
        </w:rPr>
        <w:t>7.Jautājums</w:t>
      </w:r>
    </w:p>
    <w:p w14:paraId="1E861D00"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Lūdzam precizēt, vai izvirzītā prasība ir attiecināma arī uz 0.3 MW katlu?</w:t>
      </w:r>
    </w:p>
    <w:p w14:paraId="1A134698"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[4]. Tehniskās specifikācijas punkts 4.1.3.:”Kurtuvei jābūt aprīkotai ar dūmgāžu recirkulācijas sistēmu un/vai ar siltumnesēju dzesējošām sienām”.</w:t>
      </w:r>
    </w:p>
    <w:p w14:paraId="7087F488"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2ABCF1E7"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Prasība attiecas uz abām kurtuvēm.</w:t>
      </w:r>
    </w:p>
    <w:p w14:paraId="2D99055C" w14:textId="77777777" w:rsidR="00154BAF" w:rsidRPr="00154BAF" w:rsidRDefault="00154BAF" w:rsidP="00154BAF">
      <w:pPr>
        <w:ind w:firstLine="720"/>
        <w:jc w:val="both"/>
        <w:rPr>
          <w:rFonts w:ascii="Arial" w:hAnsi="Arial" w:cs="Arial"/>
          <w:bCs/>
          <w:color w:val="000000"/>
          <w:szCs w:val="24"/>
        </w:rPr>
      </w:pPr>
    </w:p>
    <w:p w14:paraId="626F571D" w14:textId="77777777" w:rsidR="00154BAF" w:rsidRPr="00154BAF" w:rsidRDefault="00154BAF" w:rsidP="00154BAF">
      <w:pPr>
        <w:jc w:val="both"/>
        <w:rPr>
          <w:rFonts w:ascii="Arial" w:hAnsi="Arial" w:cs="Arial"/>
          <w:b/>
          <w:szCs w:val="24"/>
        </w:rPr>
      </w:pPr>
      <w:r w:rsidRPr="00154BAF">
        <w:rPr>
          <w:rFonts w:ascii="Arial" w:hAnsi="Arial" w:cs="Arial"/>
          <w:b/>
          <w:szCs w:val="24"/>
        </w:rPr>
        <w:t>8.Jautājums</w:t>
      </w:r>
    </w:p>
    <w:p w14:paraId="646DD251"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Lūdzam Pasūtītāju precizēt vai SC “Imanta” esošajiem konteineriem ir specifisks izpildījums, aprīkojums vai prasības, kas būtu jāievērtē Pretendentam?</w:t>
      </w:r>
    </w:p>
    <w:p w14:paraId="642A6502" w14:textId="3783E7D4" w:rsid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[5]. Tehniskās specifikācijas punkts 4.7. nosaka prasības pelnu konteineriem ar piezīmi: “… ekvivalenti SC “Imanta” biokurināmā KM konteineriem”, kā arī tilpumu 3 diennakšu darbam abiem katliem darbojoties nominālā režīmā.</w:t>
      </w:r>
    </w:p>
    <w:p w14:paraId="5A617E2A" w14:textId="6931FC67" w:rsidR="00154BAF" w:rsidRDefault="00154BAF" w:rsidP="00154BAF">
      <w:pPr>
        <w:ind w:firstLine="720"/>
        <w:jc w:val="both"/>
        <w:rPr>
          <w:rFonts w:ascii="Arial" w:hAnsi="Arial" w:cs="Arial"/>
          <w:bCs/>
          <w:color w:val="000000"/>
          <w:szCs w:val="24"/>
        </w:rPr>
      </w:pPr>
    </w:p>
    <w:p w14:paraId="3DACF1E1" w14:textId="77777777" w:rsidR="00154BAF" w:rsidRPr="00154BAF" w:rsidRDefault="00154BAF" w:rsidP="00154BAF">
      <w:pPr>
        <w:ind w:firstLine="720"/>
        <w:jc w:val="both"/>
        <w:rPr>
          <w:rFonts w:ascii="Arial" w:hAnsi="Arial" w:cs="Arial"/>
          <w:bCs/>
          <w:color w:val="000000"/>
          <w:szCs w:val="24"/>
        </w:rPr>
      </w:pPr>
    </w:p>
    <w:p w14:paraId="4971FA08"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lastRenderedPageBreak/>
        <w:t>Atbilde:</w:t>
      </w:r>
    </w:p>
    <w:p w14:paraId="3491EBDC" w14:textId="6C9CD6A2"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SC “Imanta” pelnu konteinera specifikācijas pievienotas atbildes dokumenta pielikumā.</w:t>
      </w:r>
    </w:p>
    <w:p w14:paraId="5D12206D" w14:textId="77777777" w:rsidR="00154BAF" w:rsidRPr="00154BAF" w:rsidRDefault="00154BAF" w:rsidP="00154BAF">
      <w:pPr>
        <w:ind w:firstLine="720"/>
        <w:jc w:val="both"/>
        <w:rPr>
          <w:rFonts w:ascii="Arial" w:hAnsi="Arial" w:cs="Arial"/>
          <w:bCs/>
          <w:color w:val="000000"/>
          <w:szCs w:val="24"/>
        </w:rPr>
      </w:pPr>
    </w:p>
    <w:p w14:paraId="1B72D6B5"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9.Jautājums</w:t>
      </w:r>
    </w:p>
    <w:p w14:paraId="1FA3A0D1"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Kurā brīdī Pasūtītājs sagaida minētās dokumentācijas iesniegšanu – kopā ar konkursa piedāvājumu vai slēdzot ilgtermiņa apkalpošanas līgumu (vai pirms līguma slēgšanas)?</w:t>
      </w:r>
    </w:p>
    <w:p w14:paraId="635D3B34"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[6] Tehniskās specifikācijas punkts 11.6.: “Izpildītājam jāiesniedz Pasūtītājam KM iekārtu apkopes darbu (…) apjomus 12 mēnešu ilgam periodam, …”.</w:t>
      </w:r>
    </w:p>
    <w:p w14:paraId="0AB52C76"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637753ED"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Izpildītājs iesniedz un saskaņo katlu mājas iekārtu apkopes darbu grafiku 15 dienu laikā pēc Nolikuma 5.pielikuma “Līguma projekts (IPML)” 12.sadaļas “Pārbaudes un darbu pieņemšana” 12.3.punktā minētā akta parakstīšanas (nodošanas - pieņemšanas akts).</w:t>
      </w:r>
    </w:p>
    <w:p w14:paraId="73DB999D" w14:textId="77777777" w:rsidR="00154BAF" w:rsidRPr="00154BAF" w:rsidRDefault="00154BAF" w:rsidP="00154BAF">
      <w:pPr>
        <w:jc w:val="both"/>
        <w:rPr>
          <w:rFonts w:ascii="Arial" w:hAnsi="Arial" w:cs="Arial"/>
          <w:bCs/>
          <w:color w:val="000000"/>
          <w:szCs w:val="24"/>
        </w:rPr>
      </w:pPr>
    </w:p>
    <w:p w14:paraId="4AA1192A"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10.</w:t>
      </w:r>
      <w:r w:rsidRPr="00154BAF">
        <w:rPr>
          <w:rFonts w:ascii="Arial" w:hAnsi="Arial" w:cs="Arial"/>
          <w:b/>
          <w:szCs w:val="24"/>
        </w:rPr>
        <w:t>Jautājums</w:t>
      </w:r>
    </w:p>
    <w:p w14:paraId="214F4749"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Vai iekavās minētais dokumenta veids ir domāts kā piemērs vai obligāta prasība Pretendentam?</w:t>
      </w:r>
    </w:p>
    <w:p w14:paraId="796E8BFD" w14:textId="77777777" w:rsidR="00154BAF" w:rsidRPr="00154BAF" w:rsidRDefault="00154BAF" w:rsidP="00154BAF">
      <w:pPr>
        <w:jc w:val="both"/>
        <w:rPr>
          <w:rFonts w:ascii="Arial" w:hAnsi="Arial" w:cs="Arial"/>
          <w:b/>
          <w:szCs w:val="24"/>
        </w:rPr>
      </w:pPr>
      <w:r w:rsidRPr="00154BAF">
        <w:rPr>
          <w:rFonts w:ascii="Arial" w:hAnsi="Arial" w:cs="Arial"/>
          <w:bCs/>
          <w:color w:val="000000"/>
          <w:szCs w:val="24"/>
        </w:rPr>
        <w:t>[7] Tehniskās specifikācijas punkta 12. apakšpunktos 12.1.2. un 12.1.5. minētās dokumentācijas apraksta beigās iekavās norādīts: “…(rūpnīcas dokumentu kopija).”</w:t>
      </w:r>
    </w:p>
    <w:p w14:paraId="20FD6C43"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352F09DA"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Konkursa Nolikuma 4.pielikuma “Tehniskās specifikācijas” 12.sadaļas 12.1.2. un 12.1.5.apakšpunktos minētā prasība “rūpnīcas dokumentu kopija” ir obligāta.</w:t>
      </w:r>
    </w:p>
    <w:p w14:paraId="6899BCEB" w14:textId="77777777" w:rsidR="00154BAF" w:rsidRPr="00154BAF" w:rsidRDefault="00154BAF" w:rsidP="00154BAF">
      <w:pPr>
        <w:ind w:firstLine="720"/>
        <w:jc w:val="both"/>
        <w:rPr>
          <w:rFonts w:ascii="Arial" w:hAnsi="Arial" w:cs="Arial"/>
          <w:bCs/>
          <w:color w:val="000000"/>
          <w:szCs w:val="24"/>
        </w:rPr>
      </w:pPr>
    </w:p>
    <w:p w14:paraId="6CF18392"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11.Jautājums</w:t>
      </w:r>
    </w:p>
    <w:p w14:paraId="08517014"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Ja komisija izlemj pagarināt lēmuma pieņemšanas termiņu, vai arī tehniskās specifikācijas punktos 13.2. un 13.3. minētie darbu izpildes termiņi attiecīgi tiks pagarināti?</w:t>
      </w:r>
    </w:p>
    <w:p w14:paraId="5D155893" w14:textId="206DB15E"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[8] Nolikuma punkts 13. nosaka, ka komisija pieņem lēmumu 90 dienās un ir tiesīga lēmuma pieņemšanas termiņu pagarināt</w:t>
      </w:r>
      <w:r>
        <w:rPr>
          <w:rFonts w:ascii="Arial" w:hAnsi="Arial" w:cs="Arial"/>
          <w:bCs/>
          <w:color w:val="000000"/>
          <w:szCs w:val="24"/>
        </w:rPr>
        <w:t>.</w:t>
      </w:r>
    </w:p>
    <w:p w14:paraId="16F3E036"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24ED452C"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Ja Komisija pieņems lēmumu pagarināt Piedāvājumu izvērtēšanas un lēmuma pieņemšanas termiņu Nolikuma 4.pielikuma “Tehniskās specifikācijas” 13.sadaļas 13.2. un 13.3. punktos minētie darbu izpildes termiņi tiks pagarināti.</w:t>
      </w:r>
    </w:p>
    <w:p w14:paraId="3D835C63" w14:textId="77777777" w:rsidR="00154BAF" w:rsidRPr="00154BAF" w:rsidRDefault="00154BAF" w:rsidP="00154BAF">
      <w:pPr>
        <w:ind w:firstLine="720"/>
        <w:jc w:val="both"/>
        <w:rPr>
          <w:rFonts w:ascii="Arial" w:hAnsi="Arial" w:cs="Arial"/>
          <w:bCs/>
          <w:color w:val="000000"/>
          <w:szCs w:val="24"/>
        </w:rPr>
      </w:pPr>
    </w:p>
    <w:p w14:paraId="737C0CAA"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12.Jautājums</w:t>
      </w:r>
    </w:p>
    <w:p w14:paraId="78FED9A1"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Lūgums Pasūtītājam precizēt kādu Iekārtu dīkstāve ir minēta punktā un vai šī papildus atlīdzība ir attiecināma uz izsludinātā konkursa Iekārtām?</w:t>
      </w:r>
    </w:p>
    <w:p w14:paraId="63EFE9B3"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[9] Līguma projekta (IPML) punkts 17.3.1.: “…, kā arī samaksā Pasūtītājam zaudējumu atlīdzību par Iekārtu dīkstāvi EUR 600,00 (…) apmērā par katru kavējuma dienu”.</w:t>
      </w:r>
    </w:p>
    <w:p w14:paraId="05E56DBE"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4DAFD336"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Nolikuma 5.pielikuma “Līguma projekts (IPML)” 17.sadaļas “Pušu atbildība” 17.3.1.punktā minētās iekārtas ir visas katlu mājas ekspluatācijai nepieciešamās iekārtas. Ja darbu izpildes kavējuma rezultātā radīsies dīkstāve kādai no katlu mājas tehnoloģiskajām iekārtām, Pasūtītājs būs tiesīgs piemērot Līguma projektā minētās soda sankcijas.</w:t>
      </w:r>
    </w:p>
    <w:p w14:paraId="6D469981" w14:textId="77777777" w:rsidR="00154BAF" w:rsidRPr="00154BAF" w:rsidRDefault="00154BAF" w:rsidP="00154BAF">
      <w:pPr>
        <w:ind w:firstLine="720"/>
        <w:jc w:val="both"/>
        <w:rPr>
          <w:rFonts w:ascii="Arial" w:hAnsi="Arial" w:cs="Arial"/>
          <w:bCs/>
          <w:color w:val="000000"/>
          <w:szCs w:val="24"/>
        </w:rPr>
      </w:pPr>
    </w:p>
    <w:p w14:paraId="487BD05D"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13.Jautājums</w:t>
      </w:r>
    </w:p>
    <w:p w14:paraId="50F56C35"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 xml:space="preserve">Vai darba uzdevums tiks izveidots balstoties uz iepirkuma nolikumā norādītajiem iekārtu raksturlielumiem un prasībām vai arī ir plānots detalizēts darba </w:t>
      </w:r>
      <w:r w:rsidRPr="00154BAF">
        <w:rPr>
          <w:rFonts w:ascii="Arial" w:hAnsi="Arial" w:cs="Arial"/>
          <w:bCs/>
          <w:color w:val="000000"/>
          <w:szCs w:val="24"/>
        </w:rPr>
        <w:lastRenderedPageBreak/>
        <w:t>uzdevums un pēdējā gadījumā, vai un kur Pretendents var iepazīties ar darba uzdevumu?</w:t>
      </w:r>
    </w:p>
    <w:p w14:paraId="724500B9"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[10] Līguma projekta (IPML) punkts 21.10.1: “Pielikums Nr.1 – Darba uzdevums …”</w:t>
      </w:r>
    </w:p>
    <w:p w14:paraId="5C39A062"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29CAAE16"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Nolikuma 5.pielikuma “Līguma projekts (IPML)” 21.sadaļas “Citi noteikumi” 21.10.1.apakšpunkta: Pielikums Nr.1 – Darba uzdevums tiks izveidots balstoties uz konkursa Nolikuma 4.pielikumā “Tehniskās specifikācijas” 3.sadaļā minēto darbu apjomu un iekārtu tehniskajām specifikācijām.</w:t>
      </w:r>
    </w:p>
    <w:p w14:paraId="5F855DB4" w14:textId="77777777" w:rsidR="00154BAF" w:rsidRPr="00154BAF" w:rsidRDefault="00154BAF" w:rsidP="00154BAF">
      <w:pPr>
        <w:ind w:firstLine="720"/>
        <w:jc w:val="both"/>
        <w:rPr>
          <w:rFonts w:ascii="Arial" w:hAnsi="Arial" w:cs="Arial"/>
          <w:bCs/>
          <w:color w:val="000000"/>
          <w:szCs w:val="24"/>
        </w:rPr>
      </w:pPr>
    </w:p>
    <w:p w14:paraId="1A68A8D2"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14.Jautājums</w:t>
      </w:r>
    </w:p>
    <w:p w14:paraId="3C213F61"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Vai abi minētie pielikumi ar vienādiem nosaukumiem ir viens un tas pats dokuments un kur Pretendents var iepazīties Līgumu pielikumiem?</w:t>
      </w:r>
    </w:p>
    <w:p w14:paraId="628943D4"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[11] Līguma projekta (IPML) pielikums Nr. 1 un Līguma projekta (IAL) pielikums Nr.3</w:t>
      </w:r>
    </w:p>
    <w:p w14:paraId="46FC02D1"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4D04EDDB"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Minētie Nolikuma 5.pielikuma “Līguma projekts (IPML)” pielikums Nr.1 (turpmāk – IPML) un Nolikuma 5.1.pielikuma “Līguma projekts (IAL)” pielikums Nr.3 (turpmāk – IAL) nav vienādi. Par IPML sastādīšanas metodiku ir atbildēts 13.jautājumā. IAL “Darba uzdevums” tiks sastādīts balstoties uz Pretendentu piedāvāto iekārtu reglamentēto apkopes darbu apjomu un apkopes darbu izpildes grafiku.</w:t>
      </w:r>
    </w:p>
    <w:p w14:paraId="5125D3E8" w14:textId="77777777" w:rsidR="00154BAF" w:rsidRPr="00154BAF" w:rsidRDefault="00154BAF" w:rsidP="00154BAF">
      <w:pPr>
        <w:ind w:firstLine="720"/>
        <w:jc w:val="both"/>
        <w:rPr>
          <w:rFonts w:ascii="Arial" w:hAnsi="Arial" w:cs="Arial"/>
          <w:bCs/>
          <w:color w:val="000000"/>
          <w:szCs w:val="24"/>
        </w:rPr>
      </w:pPr>
    </w:p>
    <w:p w14:paraId="333F53F5"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15.Jautājums</w:t>
      </w:r>
    </w:p>
    <w:p w14:paraId="1F84AE54"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Vai Pasūtītājs pieļauj ierakstu veikšanu saskaņā ar apkalpošanas līguma p.2.3.3. žurnālā, ko radījis Izpildītājs elektroniskajā vidē un kas tūlīt pēc ierakstu slēgšanas un bez ierobežojumiem ir pieejams Pasūtītāja pilnvarotajām personām bezsaistes režīmā?</w:t>
      </w:r>
    </w:p>
    <w:p w14:paraId="40209B91"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[12] Līguma projekta (IAL) punkts 2.3.3. par ierakstiem žurnālā.</w:t>
      </w:r>
    </w:p>
    <w:p w14:paraId="3DFCD55B"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1EDB762E" w14:textId="2B3A36B2"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Jā, Pasūtītājs pieļauj ierakstu veikšanu elektroniskā iekārtu darbības žurnālā.</w:t>
      </w:r>
    </w:p>
    <w:p w14:paraId="645196DB" w14:textId="77777777" w:rsidR="00154BAF" w:rsidRPr="00154BAF" w:rsidRDefault="00154BAF" w:rsidP="00154BAF">
      <w:pPr>
        <w:ind w:firstLine="720"/>
        <w:jc w:val="both"/>
        <w:rPr>
          <w:rFonts w:ascii="Arial" w:hAnsi="Arial" w:cs="Arial"/>
          <w:bCs/>
          <w:color w:val="000000"/>
          <w:szCs w:val="24"/>
        </w:rPr>
      </w:pPr>
    </w:p>
    <w:p w14:paraId="291528BA" w14:textId="77777777" w:rsidR="00154BAF" w:rsidRPr="00154BAF" w:rsidRDefault="00154BAF" w:rsidP="00154BAF">
      <w:pPr>
        <w:jc w:val="both"/>
        <w:rPr>
          <w:rFonts w:ascii="Arial" w:hAnsi="Arial" w:cs="Arial"/>
          <w:b/>
          <w:color w:val="000000"/>
          <w:szCs w:val="24"/>
        </w:rPr>
      </w:pPr>
      <w:r w:rsidRPr="00154BAF">
        <w:rPr>
          <w:rFonts w:ascii="Arial" w:hAnsi="Arial" w:cs="Arial"/>
          <w:b/>
          <w:color w:val="000000"/>
          <w:szCs w:val="24"/>
        </w:rPr>
        <w:t>16.Jautājums</w:t>
      </w:r>
    </w:p>
    <w:p w14:paraId="2BC820E4"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Lūdzam Pasūtītāju precizēt Līgumā minētā pielikuma nosaukumu, kas Līguma projektā ir nodēvēts divejādi: “Darba uzdevums” un “Darba uzdevuma izpildes nosacījumi”.</w:t>
      </w:r>
    </w:p>
    <w:p w14:paraId="37A2A2F2" w14:textId="77777777" w:rsidR="00154BAF" w:rsidRPr="00154BAF" w:rsidRDefault="00154BAF" w:rsidP="00154BAF">
      <w:pPr>
        <w:ind w:firstLine="720"/>
        <w:jc w:val="both"/>
        <w:rPr>
          <w:rFonts w:ascii="Arial" w:hAnsi="Arial" w:cs="Arial"/>
          <w:bCs/>
          <w:color w:val="000000"/>
          <w:szCs w:val="24"/>
        </w:rPr>
      </w:pPr>
      <w:r w:rsidRPr="00154BAF">
        <w:rPr>
          <w:rFonts w:ascii="Arial" w:hAnsi="Arial" w:cs="Arial"/>
          <w:bCs/>
          <w:color w:val="000000"/>
          <w:szCs w:val="24"/>
        </w:rPr>
        <w:t>[13] Līguma projekta (IAL) punktos 14.1.1., 1.1.1. un 16.7.3 minētais pielikums Nr.3</w:t>
      </w:r>
    </w:p>
    <w:p w14:paraId="7551E8C4" w14:textId="77777777" w:rsidR="00154BAF" w:rsidRPr="00154BAF" w:rsidRDefault="00154BAF" w:rsidP="00154BAF">
      <w:pPr>
        <w:jc w:val="both"/>
        <w:rPr>
          <w:rFonts w:ascii="Arial" w:hAnsi="Arial" w:cs="Arial"/>
          <w:bCs/>
          <w:color w:val="000000"/>
          <w:szCs w:val="24"/>
        </w:rPr>
      </w:pPr>
      <w:r w:rsidRPr="00154BAF">
        <w:rPr>
          <w:rFonts w:ascii="Arial" w:hAnsi="Arial" w:cs="Arial"/>
          <w:b/>
          <w:szCs w:val="24"/>
        </w:rPr>
        <w:t>Atbilde:</w:t>
      </w:r>
    </w:p>
    <w:p w14:paraId="625B92A6" w14:textId="77777777" w:rsidR="00154BAF" w:rsidRPr="00154BAF" w:rsidRDefault="00154BAF" w:rsidP="00154BAF">
      <w:pPr>
        <w:ind w:firstLine="720"/>
        <w:jc w:val="both"/>
        <w:rPr>
          <w:rFonts w:ascii="Arial" w:hAnsi="Arial" w:cs="Arial"/>
          <w:color w:val="000000"/>
          <w:szCs w:val="24"/>
        </w:rPr>
      </w:pPr>
      <w:r w:rsidRPr="00154BAF">
        <w:rPr>
          <w:rFonts w:ascii="Arial" w:hAnsi="Arial" w:cs="Arial"/>
          <w:bCs/>
          <w:color w:val="000000"/>
          <w:szCs w:val="24"/>
        </w:rPr>
        <w:t>IAL 14.1.1., 1.1.1. un 16.7.3. apakšpunktos minētais ir jāuztver kā “Darba uzdevums”. IAL 14.1.1.apakšpunktā minētie “Darba uzdevuma izpildes nosacījumi” ir definējami, ka Izpildītājs ir iepazinies ar “Darba uzdevumu”.</w:t>
      </w:r>
    </w:p>
    <w:p w14:paraId="2B83FD8D" w14:textId="0BC33DDB" w:rsidR="00430FA7" w:rsidRDefault="00430FA7" w:rsidP="00323EBE">
      <w:pPr>
        <w:ind w:firstLine="720"/>
        <w:jc w:val="both"/>
        <w:rPr>
          <w:rFonts w:ascii="Arial" w:hAnsi="Arial" w:cs="Arial"/>
          <w:lang w:eastAsia="en-US"/>
        </w:rPr>
      </w:pPr>
    </w:p>
    <w:p w14:paraId="6B5B8F5A" w14:textId="33C4A94E" w:rsidR="00402BCA" w:rsidRPr="00402BCA" w:rsidRDefault="00402BCA" w:rsidP="00402BCA">
      <w:pPr>
        <w:ind w:firstLine="720"/>
        <w:jc w:val="both"/>
        <w:rPr>
          <w:rFonts w:ascii="Arial" w:hAnsi="Arial" w:cs="Arial"/>
          <w:lang w:eastAsia="en-US"/>
        </w:rPr>
      </w:pPr>
      <w:r w:rsidRPr="00402BCA">
        <w:rPr>
          <w:rFonts w:ascii="Arial" w:hAnsi="Arial" w:cs="Arial"/>
          <w:lang w:eastAsia="en-US"/>
        </w:rPr>
        <w:t>Pielikumā: Pielikums_8_jautajumam_10m3 skruves konveijers</w:t>
      </w:r>
      <w:r>
        <w:rPr>
          <w:rFonts w:ascii="Arial" w:hAnsi="Arial" w:cs="Arial"/>
          <w:lang w:eastAsia="en-US"/>
        </w:rPr>
        <w:t xml:space="preserve"> </w:t>
      </w:r>
      <w:r w:rsidRPr="00402BCA">
        <w:rPr>
          <w:rFonts w:ascii="Arial" w:hAnsi="Arial" w:cs="Arial"/>
          <w:lang w:eastAsia="en-US"/>
        </w:rPr>
        <w:t xml:space="preserve">uz </w:t>
      </w:r>
      <w:r>
        <w:rPr>
          <w:rFonts w:ascii="Arial" w:hAnsi="Arial" w:cs="Arial"/>
          <w:lang w:eastAsia="en-US"/>
        </w:rPr>
        <w:t>4</w:t>
      </w:r>
      <w:r w:rsidRPr="00402BCA">
        <w:rPr>
          <w:rFonts w:ascii="Arial" w:hAnsi="Arial" w:cs="Arial"/>
          <w:lang w:eastAsia="en-US"/>
        </w:rPr>
        <w:t xml:space="preserve"> lp.</w:t>
      </w:r>
    </w:p>
    <w:p w14:paraId="5C28B6BA" w14:textId="77777777" w:rsidR="00402BCA" w:rsidRDefault="00402BCA" w:rsidP="00323EBE">
      <w:pPr>
        <w:ind w:firstLine="720"/>
        <w:jc w:val="both"/>
        <w:rPr>
          <w:rFonts w:ascii="Arial" w:hAnsi="Arial" w:cs="Arial"/>
          <w:lang w:eastAsia="en-US"/>
        </w:rPr>
      </w:pPr>
    </w:p>
    <w:sectPr w:rsidR="00402BCA" w:rsidSect="00823E79">
      <w:headerReference w:type="default" r:id="rId7"/>
      <w:headerReference w:type="first" r:id="rId8"/>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8D26" w14:textId="77777777" w:rsidR="0067766A" w:rsidRDefault="0067766A" w:rsidP="006C4940">
      <w:r>
        <w:separator/>
      </w:r>
    </w:p>
  </w:endnote>
  <w:endnote w:type="continuationSeparator" w:id="0">
    <w:p w14:paraId="75730F72" w14:textId="77777777" w:rsidR="0067766A" w:rsidRDefault="0067766A" w:rsidP="006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Times New Roman"/>
    <w:charset w:val="00"/>
    <w:family w:val="auto"/>
    <w:pitch w:val="variable"/>
    <w:sig w:usb0="00000003" w:usb1="00000000" w:usb2="00000000" w:usb3="00000000" w:csb0="00000001" w:csb1="00000000"/>
  </w:font>
  <w:font w:name="Arial BaltRim">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384A" w14:textId="77777777" w:rsidR="0067766A" w:rsidRDefault="0067766A" w:rsidP="006C4940">
      <w:r>
        <w:separator/>
      </w:r>
    </w:p>
  </w:footnote>
  <w:footnote w:type="continuationSeparator" w:id="0">
    <w:p w14:paraId="70E17178" w14:textId="77777777" w:rsidR="0067766A" w:rsidRDefault="0067766A" w:rsidP="006C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D652" w14:textId="353B3AAC" w:rsidR="006C4940" w:rsidRPr="00EF1FCD" w:rsidRDefault="00EF1FCD" w:rsidP="006C4940">
    <w:pPr>
      <w:pStyle w:val="Header"/>
      <w:jc w:val="center"/>
      <w:rPr>
        <w:rFonts w:ascii="Arial" w:hAnsi="Arial" w:cs="Arial"/>
      </w:rPr>
    </w:pPr>
    <w:r w:rsidRPr="00EF1FCD">
      <w:rPr>
        <w:rFonts w:ascii="Arial" w:hAnsi="Arial" w:cs="Arial"/>
      </w:rPr>
      <w:fldChar w:fldCharType="begin"/>
    </w:r>
    <w:r w:rsidRPr="00EF1FCD">
      <w:rPr>
        <w:rFonts w:ascii="Arial" w:hAnsi="Arial" w:cs="Arial"/>
      </w:rPr>
      <w:instrText xml:space="preserve"> PAGE  \* Arabic  \* MERGEFORMAT </w:instrText>
    </w:r>
    <w:r w:rsidRPr="00EF1FCD">
      <w:rPr>
        <w:rFonts w:ascii="Arial" w:hAnsi="Arial" w:cs="Arial"/>
      </w:rPr>
      <w:fldChar w:fldCharType="separate"/>
    </w:r>
    <w:r w:rsidRPr="00EF1FCD">
      <w:rPr>
        <w:rFonts w:ascii="Arial" w:hAnsi="Arial" w:cs="Arial"/>
        <w:noProof/>
      </w:rPr>
      <w:t>2</w:t>
    </w:r>
    <w:r w:rsidRPr="00EF1FCD">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AC00" w14:textId="0FE07819" w:rsidR="00794451" w:rsidRDefault="00794451" w:rsidP="007944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FDE"/>
    <w:multiLevelType w:val="multilevel"/>
    <w:tmpl w:val="90A48DAE"/>
    <w:lvl w:ilvl="0">
      <w:start w:val="9"/>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00291F"/>
    <w:multiLevelType w:val="hybridMultilevel"/>
    <w:tmpl w:val="D804A356"/>
    <w:lvl w:ilvl="0" w:tplc="AE1045E6">
      <w:start w:val="1"/>
      <w:numFmt w:val="decimal"/>
      <w:lvlText w:val="%1)"/>
      <w:lvlJc w:val="left"/>
      <w:pPr>
        <w:tabs>
          <w:tab w:val="num" w:pos="720"/>
        </w:tabs>
        <w:ind w:left="720" w:hanging="360"/>
      </w:pPr>
      <w:rPr>
        <w:rFonts w:ascii="Arial" w:eastAsia="Times New Roman" w:hAnsi="Arial" w:cs="Arial"/>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8994252"/>
    <w:multiLevelType w:val="hybridMultilevel"/>
    <w:tmpl w:val="EA8C7B4E"/>
    <w:lvl w:ilvl="0" w:tplc="DF1AAD54">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415F1DCF"/>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459F1525"/>
    <w:multiLevelType w:val="hybridMultilevel"/>
    <w:tmpl w:val="995AA528"/>
    <w:lvl w:ilvl="0" w:tplc="EA82011A">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5" w15:restartNumberingAfterBreak="0">
    <w:nsid w:val="4D9338EE"/>
    <w:multiLevelType w:val="hybridMultilevel"/>
    <w:tmpl w:val="9E7C9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1108893">
    <w:abstractNumId w:val="2"/>
  </w:num>
  <w:num w:numId="2" w16cid:durableId="1942372433">
    <w:abstractNumId w:val="3"/>
  </w:num>
  <w:num w:numId="3" w16cid:durableId="404844569">
    <w:abstractNumId w:val="0"/>
  </w:num>
  <w:num w:numId="4" w16cid:durableId="1620837949">
    <w:abstractNumId w:val="1"/>
  </w:num>
  <w:num w:numId="5" w16cid:durableId="1568342031">
    <w:abstractNumId w:val="5"/>
  </w:num>
  <w:num w:numId="6" w16cid:durableId="430858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E"/>
    <w:rsid w:val="00050238"/>
    <w:rsid w:val="000D28BC"/>
    <w:rsid w:val="000E0B3E"/>
    <w:rsid w:val="000E7DD9"/>
    <w:rsid w:val="00154BAF"/>
    <w:rsid w:val="001A2588"/>
    <w:rsid w:val="001F615B"/>
    <w:rsid w:val="00200FC1"/>
    <w:rsid w:val="002F5E08"/>
    <w:rsid w:val="0031112F"/>
    <w:rsid w:val="00323EBE"/>
    <w:rsid w:val="00361023"/>
    <w:rsid w:val="003C1C13"/>
    <w:rsid w:val="00402BCA"/>
    <w:rsid w:val="00421417"/>
    <w:rsid w:val="00430FA7"/>
    <w:rsid w:val="00432E0B"/>
    <w:rsid w:val="004553CD"/>
    <w:rsid w:val="004A2D33"/>
    <w:rsid w:val="004D64AA"/>
    <w:rsid w:val="00516A89"/>
    <w:rsid w:val="00536740"/>
    <w:rsid w:val="005730FE"/>
    <w:rsid w:val="005A5F1D"/>
    <w:rsid w:val="005E3063"/>
    <w:rsid w:val="00650831"/>
    <w:rsid w:val="0067766A"/>
    <w:rsid w:val="006864BF"/>
    <w:rsid w:val="006A3BF2"/>
    <w:rsid w:val="006C063F"/>
    <w:rsid w:val="006C4940"/>
    <w:rsid w:val="006F17F4"/>
    <w:rsid w:val="006F6BDB"/>
    <w:rsid w:val="00716A36"/>
    <w:rsid w:val="00750CEE"/>
    <w:rsid w:val="007868E0"/>
    <w:rsid w:val="00794451"/>
    <w:rsid w:val="00823E79"/>
    <w:rsid w:val="00841A3D"/>
    <w:rsid w:val="008533DA"/>
    <w:rsid w:val="008A31D4"/>
    <w:rsid w:val="009E2EEF"/>
    <w:rsid w:val="00A10493"/>
    <w:rsid w:val="00A35A13"/>
    <w:rsid w:val="00A41F86"/>
    <w:rsid w:val="00A73059"/>
    <w:rsid w:val="00AA7882"/>
    <w:rsid w:val="00AD6A2B"/>
    <w:rsid w:val="00BB307B"/>
    <w:rsid w:val="00BD1E99"/>
    <w:rsid w:val="00BD29D3"/>
    <w:rsid w:val="00BF4886"/>
    <w:rsid w:val="00C73C83"/>
    <w:rsid w:val="00C83C84"/>
    <w:rsid w:val="00C95323"/>
    <w:rsid w:val="00CB56CA"/>
    <w:rsid w:val="00D52C8A"/>
    <w:rsid w:val="00D606FD"/>
    <w:rsid w:val="00D61A71"/>
    <w:rsid w:val="00D67B45"/>
    <w:rsid w:val="00DD39C0"/>
    <w:rsid w:val="00E11539"/>
    <w:rsid w:val="00E804DE"/>
    <w:rsid w:val="00E824FE"/>
    <w:rsid w:val="00ED4F09"/>
    <w:rsid w:val="00EF1FCD"/>
    <w:rsid w:val="00F0246A"/>
    <w:rsid w:val="00F06293"/>
    <w:rsid w:val="00F13F7F"/>
    <w:rsid w:val="00F63204"/>
    <w:rsid w:val="00F70F7C"/>
    <w:rsid w:val="00F77AC6"/>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4EF5FB"/>
  <w15:chartTrackingRefBased/>
  <w15:docId w15:val="{0517EE4B-B23C-4D91-81A9-811DE8D9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imHelvetica" w:hAnsi="RimHelvetica"/>
      <w:sz w:val="24"/>
      <w:lang w:val="lv-LV" w:eastAsia="lv-LV"/>
    </w:rPr>
  </w:style>
  <w:style w:type="paragraph" w:styleId="Heading2">
    <w:name w:val="heading 2"/>
    <w:basedOn w:val="Normal"/>
    <w:next w:val="Normal"/>
    <w:link w:val="Heading2Char"/>
    <w:qFormat/>
    <w:rsid w:val="00DD39C0"/>
    <w:pPr>
      <w:keepNext/>
      <w:numPr>
        <w:ilvl w:val="1"/>
        <w:numId w:val="2"/>
      </w:numPr>
      <w:tabs>
        <w:tab w:val="clear" w:pos="1582"/>
        <w:tab w:val="num" w:pos="1440"/>
      </w:tabs>
      <w:overflowPunct w:val="0"/>
      <w:autoSpaceDE w:val="0"/>
      <w:autoSpaceDN w:val="0"/>
      <w:adjustRightInd w:val="0"/>
      <w:spacing w:before="240" w:after="60"/>
      <w:ind w:left="0"/>
      <w:textAlignment w:val="baseline"/>
      <w:outlineLvl w:val="1"/>
    </w:pPr>
    <w:rPr>
      <w:rFonts w:ascii="Arial BaltRim" w:hAnsi="Arial BaltRim"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40"/>
    <w:pPr>
      <w:tabs>
        <w:tab w:val="center" w:pos="4680"/>
        <w:tab w:val="right" w:pos="9360"/>
      </w:tabs>
    </w:pPr>
  </w:style>
  <w:style w:type="character" w:customStyle="1" w:styleId="HeaderChar">
    <w:name w:val="Header Char"/>
    <w:basedOn w:val="DefaultParagraphFont"/>
    <w:link w:val="Header"/>
    <w:uiPriority w:val="99"/>
    <w:rsid w:val="006C4940"/>
    <w:rPr>
      <w:rFonts w:ascii="RimHelvetica" w:hAnsi="RimHelvetica"/>
      <w:sz w:val="24"/>
      <w:lang w:val="lv-LV" w:eastAsia="lv-LV"/>
    </w:rPr>
  </w:style>
  <w:style w:type="paragraph" w:styleId="Footer">
    <w:name w:val="footer"/>
    <w:basedOn w:val="Normal"/>
    <w:link w:val="FooterChar"/>
    <w:uiPriority w:val="99"/>
    <w:unhideWhenUsed/>
    <w:rsid w:val="006C4940"/>
    <w:pPr>
      <w:tabs>
        <w:tab w:val="center" w:pos="4680"/>
        <w:tab w:val="right" w:pos="9360"/>
      </w:tabs>
    </w:pPr>
  </w:style>
  <w:style w:type="character" w:customStyle="1" w:styleId="FooterChar">
    <w:name w:val="Footer Char"/>
    <w:basedOn w:val="DefaultParagraphFont"/>
    <w:link w:val="Footer"/>
    <w:uiPriority w:val="99"/>
    <w:rsid w:val="006C4940"/>
    <w:rPr>
      <w:rFonts w:ascii="RimHelvetica" w:hAnsi="RimHelvetica"/>
      <w:sz w:val="24"/>
      <w:lang w:val="lv-LV" w:eastAsia="lv-LV"/>
    </w:rPr>
  </w:style>
  <w:style w:type="character" w:customStyle="1" w:styleId="Heading2Char">
    <w:name w:val="Heading 2 Char"/>
    <w:basedOn w:val="DefaultParagraphFont"/>
    <w:link w:val="Heading2"/>
    <w:rsid w:val="00DD39C0"/>
    <w:rPr>
      <w:rFonts w:ascii="Arial BaltRim" w:hAnsi="Arial BaltRim" w:cs="Arial"/>
      <w:b/>
      <w:bCs/>
      <w:i/>
      <w:iCs/>
      <w:sz w:val="28"/>
      <w:szCs w:val="28"/>
      <w:lang w:val="lv-LV" w:eastAsia="lv-LV"/>
    </w:rPr>
  </w:style>
  <w:style w:type="paragraph" w:styleId="NoSpacing">
    <w:name w:val="No Spacing"/>
    <w:uiPriority w:val="1"/>
    <w:qFormat/>
    <w:rsid w:val="004D64AA"/>
    <w:rPr>
      <w:rFonts w:ascii="RimHelvetica" w:hAnsi="RimHelvetica"/>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8974</Characters>
  <Application>Microsoft Office Word</Application>
  <DocSecurity>0</DocSecurity>
  <Lines>74</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Rigas Siltums</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Kanceleja</dc:creator>
  <cp:keywords/>
  <dc:description/>
  <cp:lastModifiedBy>Jana Roze</cp:lastModifiedBy>
  <cp:revision>2</cp:revision>
  <cp:lastPrinted>2013-09-02T11:47:00Z</cp:lastPrinted>
  <dcterms:created xsi:type="dcterms:W3CDTF">2022-12-02T12:43:00Z</dcterms:created>
  <dcterms:modified xsi:type="dcterms:W3CDTF">2022-12-02T12:43:00Z</dcterms:modified>
</cp:coreProperties>
</file>